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617" w:rsidRDefault="006E5825">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p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rsidR="004F436B" w:rsidRDefault="004F436B">
      <w:pPr>
        <w:spacing w:after="0" w:line="240" w:lineRule="auto"/>
        <w:jc w:val="center"/>
        <w:rPr>
          <w:rFonts w:ascii="Times New Roman" w:hAnsi="Times New Roman" w:cs="Times New Roman"/>
          <w:i/>
          <w:sz w:val="28"/>
        </w:rPr>
      </w:pPr>
    </w:p>
    <w:p w:rsidR="00921617" w:rsidRDefault="004F436B">
      <w:pPr>
        <w:pBdr>
          <w:bottom w:val="single" w:sz="6" w:space="1" w:color="auto"/>
        </w:pBdr>
        <w:spacing w:after="0" w:line="240" w:lineRule="auto"/>
        <w:jc w:val="center"/>
      </w:pPr>
      <w:r>
        <w:rPr>
          <w:rFonts w:ascii="Arial" w:hAnsi="Arial" w:cs="Arial"/>
          <w:color w:val="181818"/>
          <w:sz w:val="21"/>
          <w:szCs w:val="21"/>
          <w:shd w:val="clear" w:color="auto" w:fill="FFFFFF"/>
        </w:rPr>
        <w:t> </w:t>
      </w:r>
      <w:hyperlink r:id="rId9" w:history="1">
        <w:r>
          <w:rPr>
            <w:rStyle w:val="afa"/>
            <w:color w:val="1677E5"/>
            <w:sz w:val="21"/>
            <w:szCs w:val="21"/>
            <w:shd w:val="clear" w:color="auto" w:fill="FFFFFF"/>
          </w:rPr>
          <w:t>https://mintrud.gov.ru/ministry/programms/anticorruption/9/21</w:t>
        </w:r>
      </w:hyperlink>
    </w:p>
    <w:p w:rsidR="004F436B" w:rsidRPr="006E5825" w:rsidRDefault="004F436B">
      <w:pPr>
        <w:pBdr>
          <w:bottom w:val="single" w:sz="6" w:space="1" w:color="auto"/>
        </w:pBdr>
        <w:spacing w:after="0" w:line="240" w:lineRule="auto"/>
        <w:jc w:val="center"/>
        <w:rPr>
          <w:rFonts w:ascii="Times New Roman" w:hAnsi="Times New Roman" w:cs="Times New Roman"/>
          <w:sz w:val="28"/>
          <w:szCs w:val="28"/>
        </w:rPr>
      </w:pPr>
    </w:p>
    <w:p w:rsidR="00921617" w:rsidRPr="004E6C73"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w:t>
      </w:r>
      <w:proofErr w:type="spellStart"/>
      <w:r w:rsidRPr="006E5825">
        <w:rPr>
          <w:rFonts w:ascii="Times New Roman" w:hAnsi="Times New Roman" w:cs="Times New Roman"/>
          <w:sz w:val="28"/>
          <w:szCs w:val="28"/>
        </w:rPr>
        <w:t>антикоррупционные</w:t>
      </w:r>
      <w:proofErr w:type="spellEnd"/>
      <w:r w:rsidRPr="006E5825">
        <w:rPr>
          <w:rFonts w:ascii="Times New Roman" w:hAnsi="Times New Roman" w:cs="Times New Roman"/>
          <w:sz w:val="28"/>
          <w:szCs w:val="28"/>
        </w:rPr>
        <w:t xml:space="preserve">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6E5825" w:rsidRDefault="006E5825">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Pr="004E6C73" w:rsidRDefault="004E6C73">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Вправе ли гражданский служащий иметь в собственности ценные бумаги?</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 xml:space="preserve">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t xml:space="preserve">Данный запрет начинает действовать со дня замещения (занятия) должности, указанной в пункте 1 части 1 статьи 2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 действия указанных ареста, запрета распоряжения или прекращения иных обстоятельств (часть 2 статьи 3 Федерального закона от 7 мая 2013 г. № 79-ФЗ).</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Pr="004E6C73" w:rsidRDefault="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rsidR="00921617" w:rsidRPr="004E6C73" w:rsidRDefault="00921617">
      <w:pPr>
        <w:spacing w:after="0" w:line="240" w:lineRule="auto"/>
        <w:ind w:firstLine="709"/>
        <w:jc w:val="both"/>
        <w:rPr>
          <w:rFonts w:ascii="Times New Roman" w:hAnsi="Times New Roman" w:cs="Times New Roman"/>
          <w:i/>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Международный идентификационный код ценной бумаги (англ. </w:t>
      </w:r>
      <w:proofErr w:type="spellStart"/>
      <w:r w:rsidRPr="006E5825">
        <w:rPr>
          <w:rFonts w:ascii="Times New Roman" w:hAnsi="Times New Roman" w:cs="Times New Roman"/>
          <w:sz w:val="28"/>
          <w:szCs w:val="28"/>
        </w:rPr>
        <w:t>International</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Securities</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Identification</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Number</w:t>
      </w:r>
      <w:proofErr w:type="spellEnd"/>
      <w:r w:rsidRPr="006E5825">
        <w:rPr>
          <w:rFonts w:ascii="Times New Roman" w:hAnsi="Times New Roman" w:cs="Times New Roman"/>
          <w:sz w:val="28"/>
          <w:szCs w:val="28"/>
        </w:rPr>
        <w:t xml:space="preserve">, ISIN) – 12-разрядный буквенно-цифровой код, однозначно идентифицирующий ценную бумагу. </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Структура ISIN-кода определяется стандартом ISO 6166. Первые два символа (префикс) – буквы, определяющие код страны эмитента (определяется по стандарту ISO 3166). Российские ISIN-коды начинаются буквами RU.</w:t>
      </w: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10"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Pr="004E6C73" w:rsidRDefault="004E6C73">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приобретения ценных бумаг гражданскими служащими заслуживают внимания?</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4E6C73" w:rsidRPr="004E6C73" w:rsidRDefault="004E6C73" w:rsidP="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"депозитарная расписка"?</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Определения понятия "конфликт интересов" и связанного с ним понятия "личная заинтересованность" предусмотрены в частях 1 и 2 статьи 10 Федерального закона от 25 декабря 2008 г. № 273-ФЗ "О противодействии коррупции" (далее – Федеральный закон № 273-ФЗ).</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1" w:tooltip="https://mintrud.gov.ru/ministry/programms/anticorruption/9/15" w:history="1">
        <w:r w:rsidRPr="006E5825">
          <w:rPr>
            <w:rStyle w:val="afa"/>
            <w:rFonts w:ascii="Times New Roman" w:hAnsi="Times New Roman" w:cs="Times New Roman"/>
            <w:sz w:val="28"/>
            <w:szCs w:val="28"/>
          </w:rPr>
          <w:t>https://mintrud.gov.ru/ministry/programms/anticorruption/9/15</w:t>
        </w:r>
      </w:hyperlink>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w:t>
      </w:r>
      <w:proofErr w:type="spellStart"/>
      <w:r w:rsidRPr="006E5825">
        <w:rPr>
          <w:rFonts w:ascii="Times New Roman" w:hAnsi="Times New Roman" w:cs="Times New Roman"/>
          <w:sz w:val="28"/>
          <w:szCs w:val="28"/>
        </w:rPr>
        <w:t>правоприменения</w:t>
      </w:r>
      <w:proofErr w:type="spellEnd"/>
      <w:r w:rsidRPr="006E5825">
        <w:rPr>
          <w:rFonts w:ascii="Times New Roman" w:hAnsi="Times New Roman" w:cs="Times New Roman"/>
          <w:sz w:val="28"/>
          <w:szCs w:val="28"/>
        </w:rPr>
        <w:t xml:space="preserve">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2"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CE5AD7" w:rsidRPr="004E6C73" w:rsidRDefault="00CE5AD7" w:rsidP="00CE5AD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rsidR="00921617" w:rsidRPr="004E6C73"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и Российской Федерации, и может</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отсутствия возможности возникновения конфликта интересов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в случае приобретения ценных бумаг в порядке наследования, владение которыми приводит или может привести к конфликту интересов?</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CE5AD7" w:rsidRPr="005C2887" w:rsidRDefault="00CE5AD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Означает ли передача ценных бумаг в доверительное управление переход права собственности на них?</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законодательством Российской Федерации осуществляется в целях предотвращения конфликта интересов, а не его урегулирования.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эмитентами указанных ценных бумаг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доли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Default="00315F87" w:rsidP="00315F87">
      <w:pPr>
        <w:pStyle w:val="afb"/>
        <w:spacing w:after="0" w:line="240" w:lineRule="auto"/>
        <w:ind w:left="1069"/>
        <w:jc w:val="both"/>
        <w:rPr>
          <w:rFonts w:ascii="Times New Roman" w:eastAsia="Calibri" w:hAnsi="Times New Roman" w:cs="Times New Roman"/>
          <w:sz w:val="24"/>
          <w:szCs w:val="28"/>
        </w:rPr>
      </w:pPr>
    </w:p>
    <w:p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t>и договоры доверительного управления ценными бумагами, которые предусматривают открытие и ведение индивидуального инвестиционного счета.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например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Необходимо помнить, что ответственность возложена на гражданского служащего, а не на брокера или управляющую компанию.</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 принимать своевременные меры по предотвращению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5C2887" w:rsidRPr="005C2887" w:rsidRDefault="005C2887" w:rsidP="005C288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собственности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обстоятельств принять меры по урегулированию конфликта интересов);</w:t>
      </w: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систематическая купля-продажа ценных бумаг предпринимательской деятельностью?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Предпринимательской деятельностью является именно оказание самим лицом (например, брокером) посреднических услуг по купле-продаже ценных бумаг.</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При этом необходимо принимать во внимание, что приобретение акций (долей участия в уставном капитале) может привести к конфликту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Могут ли гражданские служащие приобретать облигации федерального займа?</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 xml:space="preserve">и (или) в результате нахождения их в собственности, а также срочных обязательств финансового 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rsidSect="00A153CB">
      <w:headerReference w:type="default" r:id="rId13"/>
      <w:type w:val="oddPage"/>
      <w:pgSz w:w="11906" w:h="16838"/>
      <w:pgMar w:top="1134" w:right="567" w:bottom="1134" w:left="1134"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386C21" w16cex:dateUtc="2022-07-18T07:25:21Z"/>
  <w16cex:commentExtensible w16cex:durableId="3C186AC3" w16cex:dateUtc="2022-07-18T07:17:46Z"/>
  <w16cex:commentExtensible w16cex:durableId="67A00E93" w16cex:dateUtc="2022-07-18T07:04:02Z"/>
  <w16cex:commentExtensible w16cex:durableId="3A647962" w16cex:dateUtc="2022-07-18T07:02:01Z"/>
  <w16cex:commentExtensible w16cex:durableId="145F9B32" w16cex:dateUtc="2022-07-18T06:57:3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386C21"/>
  <w16cid:commentId w16cid:paraId="00000002" w16cid:durableId="3C186AC3"/>
  <w16cid:commentId w16cid:paraId="00000003" w16cid:durableId="67A00E93"/>
  <w16cid:commentId w16cid:paraId="00000004" w16cid:durableId="3A647962"/>
  <w16cid:commentId w16cid:paraId="00000005" w16cid:durableId="145F9B3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A6A" w:rsidRDefault="00B71A6A">
      <w:pPr>
        <w:spacing w:after="0" w:line="240" w:lineRule="auto"/>
      </w:pPr>
      <w:r>
        <w:separator/>
      </w:r>
    </w:p>
  </w:endnote>
  <w:endnote w:type="continuationSeparator" w:id="0">
    <w:p w:rsidR="00B71A6A" w:rsidRDefault="00B71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A6A" w:rsidRDefault="00B71A6A">
      <w:pPr>
        <w:spacing w:after="0" w:line="240" w:lineRule="auto"/>
      </w:pPr>
      <w:r>
        <w:separator/>
      </w:r>
    </w:p>
  </w:footnote>
  <w:footnote w:type="continuationSeparator" w:id="0">
    <w:p w:rsidR="00B71A6A" w:rsidRDefault="00B71A6A">
      <w:pPr>
        <w:spacing w:after="0" w:line="240" w:lineRule="auto"/>
      </w:pPr>
      <w:r>
        <w:continuationSeparator/>
      </w:r>
    </w:p>
  </w:footnote>
  <w:footnote w:id="1">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названы следующие: </w:t>
      </w:r>
    </w:p>
    <w:p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0086"/>
      <w:docPartObj>
        <w:docPartGallery w:val="Page Numbers (Top of Page)"/>
        <w:docPartUnique/>
      </w:docPartObj>
    </w:sdtPr>
    <w:sdtContent>
      <w:p w:rsidR="00921617" w:rsidRDefault="00671A14">
        <w:pPr>
          <w:pStyle w:val="af3"/>
          <w:jc w:val="center"/>
          <w:rPr>
            <w:rFonts w:ascii="Times New Roman" w:hAnsi="Times New Roman" w:cs="Times New Roman"/>
            <w:sz w:val="28"/>
          </w:rPr>
        </w:pPr>
        <w:r>
          <w:rPr>
            <w:rFonts w:ascii="Times New Roman" w:hAnsi="Times New Roman" w:cs="Times New Roman"/>
            <w:sz w:val="28"/>
          </w:rPr>
          <w:fldChar w:fldCharType="begin"/>
        </w:r>
        <w:r w:rsidR="006E5825">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4F436B">
          <w:rPr>
            <w:rFonts w:ascii="Times New Roman" w:hAnsi="Times New Roman" w:cs="Times New Roman"/>
            <w:noProof/>
            <w:sz w:val="28"/>
          </w:rPr>
          <w:t>7</w:t>
        </w:r>
        <w:r>
          <w:rPr>
            <w:rFonts w:ascii="Times New Roman" w:hAnsi="Times New Roman" w:cs="Times New Roman"/>
            <w:sz w:val="28"/>
          </w:rPr>
          <w:fldChar w:fldCharType="end"/>
        </w:r>
      </w:p>
    </w:sdtContent>
  </w:sdt>
  <w:p w:rsidR="00921617" w:rsidRDefault="00921617">
    <w:pPr>
      <w:pStyle w:val="af3"/>
      <w:rPr>
        <w:rFonts w:ascii="Times New Roman" w:hAnsi="Times New Roman" w:cs="Times New Roman"/>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useFELayout/>
  </w:compat>
  <w:rsids>
    <w:rsidRoot w:val="00921617"/>
    <w:rsid w:val="00040A92"/>
    <w:rsid w:val="002463E0"/>
    <w:rsid w:val="00315F87"/>
    <w:rsid w:val="003C5CEF"/>
    <w:rsid w:val="004E6C73"/>
    <w:rsid w:val="004F436B"/>
    <w:rsid w:val="00562E46"/>
    <w:rsid w:val="005C2887"/>
    <w:rsid w:val="00671A14"/>
    <w:rsid w:val="006E5825"/>
    <w:rsid w:val="00746C3F"/>
    <w:rsid w:val="00921617"/>
    <w:rsid w:val="00A153CB"/>
    <w:rsid w:val="00B71A6A"/>
    <w:rsid w:val="00CE5AD7"/>
    <w:rsid w:val="00D7003D"/>
    <w:rsid w:val="00DD1216"/>
    <w:rsid w:val="00E24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3CB"/>
  </w:style>
  <w:style w:type="paragraph" w:styleId="1">
    <w:name w:val="heading 1"/>
    <w:basedOn w:val="a"/>
    <w:next w:val="a"/>
    <w:link w:val="10"/>
    <w:uiPriority w:val="9"/>
    <w:qFormat/>
    <w:rsid w:val="00A153CB"/>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A153CB"/>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A153CB"/>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A153CB"/>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A153CB"/>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A153CB"/>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A153CB"/>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A153CB"/>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A153CB"/>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3CB"/>
    <w:rPr>
      <w:rFonts w:ascii="Arial" w:eastAsia="Arial" w:hAnsi="Arial" w:cs="Arial"/>
      <w:sz w:val="40"/>
      <w:szCs w:val="40"/>
    </w:rPr>
  </w:style>
  <w:style w:type="character" w:customStyle="1" w:styleId="20">
    <w:name w:val="Заголовок 2 Знак"/>
    <w:basedOn w:val="a0"/>
    <w:link w:val="2"/>
    <w:uiPriority w:val="9"/>
    <w:rsid w:val="00A153CB"/>
    <w:rPr>
      <w:rFonts w:ascii="Arial" w:eastAsia="Arial" w:hAnsi="Arial" w:cs="Arial"/>
      <w:sz w:val="34"/>
    </w:rPr>
  </w:style>
  <w:style w:type="character" w:customStyle="1" w:styleId="30">
    <w:name w:val="Заголовок 3 Знак"/>
    <w:basedOn w:val="a0"/>
    <w:link w:val="3"/>
    <w:uiPriority w:val="9"/>
    <w:rsid w:val="00A153CB"/>
    <w:rPr>
      <w:rFonts w:ascii="Arial" w:eastAsia="Arial" w:hAnsi="Arial" w:cs="Arial"/>
      <w:sz w:val="30"/>
      <w:szCs w:val="30"/>
    </w:rPr>
  </w:style>
  <w:style w:type="character" w:customStyle="1" w:styleId="40">
    <w:name w:val="Заголовок 4 Знак"/>
    <w:basedOn w:val="a0"/>
    <w:link w:val="4"/>
    <w:uiPriority w:val="9"/>
    <w:rsid w:val="00A153CB"/>
    <w:rPr>
      <w:rFonts w:ascii="Arial" w:eastAsia="Arial" w:hAnsi="Arial" w:cs="Arial"/>
      <w:b/>
      <w:bCs/>
      <w:sz w:val="26"/>
      <w:szCs w:val="26"/>
    </w:rPr>
  </w:style>
  <w:style w:type="character" w:customStyle="1" w:styleId="50">
    <w:name w:val="Заголовок 5 Знак"/>
    <w:basedOn w:val="a0"/>
    <w:link w:val="5"/>
    <w:uiPriority w:val="9"/>
    <w:rsid w:val="00A153CB"/>
    <w:rPr>
      <w:rFonts w:ascii="Arial" w:eastAsia="Arial" w:hAnsi="Arial" w:cs="Arial"/>
      <w:b/>
      <w:bCs/>
      <w:sz w:val="24"/>
      <w:szCs w:val="24"/>
    </w:rPr>
  </w:style>
  <w:style w:type="character" w:customStyle="1" w:styleId="60">
    <w:name w:val="Заголовок 6 Знак"/>
    <w:basedOn w:val="a0"/>
    <w:link w:val="6"/>
    <w:uiPriority w:val="9"/>
    <w:rsid w:val="00A153CB"/>
    <w:rPr>
      <w:rFonts w:ascii="Arial" w:eastAsia="Arial" w:hAnsi="Arial" w:cs="Arial"/>
      <w:b/>
      <w:bCs/>
      <w:sz w:val="22"/>
      <w:szCs w:val="22"/>
    </w:rPr>
  </w:style>
  <w:style w:type="character" w:customStyle="1" w:styleId="70">
    <w:name w:val="Заголовок 7 Знак"/>
    <w:basedOn w:val="a0"/>
    <w:link w:val="7"/>
    <w:uiPriority w:val="9"/>
    <w:rsid w:val="00A153CB"/>
    <w:rPr>
      <w:rFonts w:ascii="Arial" w:eastAsia="Arial" w:hAnsi="Arial" w:cs="Arial"/>
      <w:b/>
      <w:bCs/>
      <w:i/>
      <w:iCs/>
      <w:sz w:val="22"/>
      <w:szCs w:val="22"/>
    </w:rPr>
  </w:style>
  <w:style w:type="character" w:customStyle="1" w:styleId="80">
    <w:name w:val="Заголовок 8 Знак"/>
    <w:basedOn w:val="a0"/>
    <w:link w:val="8"/>
    <w:uiPriority w:val="9"/>
    <w:rsid w:val="00A153CB"/>
    <w:rPr>
      <w:rFonts w:ascii="Arial" w:eastAsia="Arial" w:hAnsi="Arial" w:cs="Arial"/>
      <w:i/>
      <w:iCs/>
      <w:sz w:val="22"/>
      <w:szCs w:val="22"/>
    </w:rPr>
  </w:style>
  <w:style w:type="character" w:customStyle="1" w:styleId="90">
    <w:name w:val="Заголовок 9 Знак"/>
    <w:basedOn w:val="a0"/>
    <w:link w:val="9"/>
    <w:uiPriority w:val="9"/>
    <w:rsid w:val="00A153CB"/>
    <w:rPr>
      <w:rFonts w:ascii="Arial" w:eastAsia="Arial" w:hAnsi="Arial" w:cs="Arial"/>
      <w:i/>
      <w:iCs/>
      <w:sz w:val="21"/>
      <w:szCs w:val="21"/>
    </w:rPr>
  </w:style>
  <w:style w:type="paragraph" w:styleId="a3">
    <w:name w:val="No Spacing"/>
    <w:uiPriority w:val="1"/>
    <w:qFormat/>
    <w:rsid w:val="00A153CB"/>
    <w:pPr>
      <w:spacing w:after="0" w:line="240" w:lineRule="auto"/>
    </w:pPr>
  </w:style>
  <w:style w:type="paragraph" w:styleId="a4">
    <w:name w:val="Title"/>
    <w:basedOn w:val="a"/>
    <w:next w:val="a"/>
    <w:link w:val="a5"/>
    <w:uiPriority w:val="10"/>
    <w:qFormat/>
    <w:rsid w:val="00A153CB"/>
    <w:pPr>
      <w:spacing w:before="300"/>
      <w:contextualSpacing/>
    </w:pPr>
    <w:rPr>
      <w:sz w:val="48"/>
      <w:szCs w:val="48"/>
    </w:rPr>
  </w:style>
  <w:style w:type="character" w:customStyle="1" w:styleId="a5">
    <w:name w:val="Название Знак"/>
    <w:basedOn w:val="a0"/>
    <w:link w:val="a4"/>
    <w:uiPriority w:val="10"/>
    <w:rsid w:val="00A153CB"/>
    <w:rPr>
      <w:sz w:val="48"/>
      <w:szCs w:val="48"/>
    </w:rPr>
  </w:style>
  <w:style w:type="paragraph" w:styleId="a6">
    <w:name w:val="Subtitle"/>
    <w:basedOn w:val="a"/>
    <w:next w:val="a"/>
    <w:link w:val="a7"/>
    <w:uiPriority w:val="11"/>
    <w:qFormat/>
    <w:rsid w:val="00A153CB"/>
    <w:pPr>
      <w:spacing w:before="200"/>
    </w:pPr>
    <w:rPr>
      <w:sz w:val="24"/>
      <w:szCs w:val="24"/>
    </w:rPr>
  </w:style>
  <w:style w:type="character" w:customStyle="1" w:styleId="a7">
    <w:name w:val="Подзаголовок Знак"/>
    <w:basedOn w:val="a0"/>
    <w:link w:val="a6"/>
    <w:uiPriority w:val="11"/>
    <w:rsid w:val="00A153CB"/>
    <w:rPr>
      <w:sz w:val="24"/>
      <w:szCs w:val="24"/>
    </w:rPr>
  </w:style>
  <w:style w:type="paragraph" w:styleId="21">
    <w:name w:val="Quote"/>
    <w:basedOn w:val="a"/>
    <w:next w:val="a"/>
    <w:link w:val="22"/>
    <w:uiPriority w:val="29"/>
    <w:qFormat/>
    <w:rsid w:val="00A153CB"/>
    <w:pPr>
      <w:ind w:left="720" w:right="720"/>
    </w:pPr>
    <w:rPr>
      <w:i/>
    </w:rPr>
  </w:style>
  <w:style w:type="character" w:customStyle="1" w:styleId="22">
    <w:name w:val="Цитата 2 Знак"/>
    <w:link w:val="21"/>
    <w:uiPriority w:val="29"/>
    <w:rsid w:val="00A153CB"/>
    <w:rPr>
      <w:i/>
    </w:rPr>
  </w:style>
  <w:style w:type="paragraph" w:styleId="a8">
    <w:name w:val="Intense Quote"/>
    <w:basedOn w:val="a"/>
    <w:next w:val="a"/>
    <w:link w:val="a9"/>
    <w:uiPriority w:val="30"/>
    <w:qFormat/>
    <w:rsid w:val="00A153C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A153CB"/>
    <w:rPr>
      <w:i/>
    </w:rPr>
  </w:style>
  <w:style w:type="character" w:customStyle="1" w:styleId="HeaderChar">
    <w:name w:val="Header Char"/>
    <w:basedOn w:val="a0"/>
    <w:uiPriority w:val="99"/>
    <w:rsid w:val="00A153CB"/>
  </w:style>
  <w:style w:type="character" w:customStyle="1" w:styleId="FooterChar">
    <w:name w:val="Footer Char"/>
    <w:basedOn w:val="a0"/>
    <w:uiPriority w:val="99"/>
    <w:rsid w:val="00A153CB"/>
  </w:style>
  <w:style w:type="paragraph" w:styleId="aa">
    <w:name w:val="caption"/>
    <w:basedOn w:val="a"/>
    <w:next w:val="a"/>
    <w:uiPriority w:val="35"/>
    <w:semiHidden/>
    <w:unhideWhenUsed/>
    <w:qFormat/>
    <w:rsid w:val="00A153CB"/>
    <w:rPr>
      <w:b/>
      <w:bCs/>
      <w:color w:val="4F81BD" w:themeColor="accent1"/>
      <w:sz w:val="18"/>
      <w:szCs w:val="18"/>
    </w:rPr>
  </w:style>
  <w:style w:type="character" w:customStyle="1" w:styleId="CaptionChar">
    <w:name w:val="Caption Char"/>
    <w:uiPriority w:val="99"/>
    <w:rsid w:val="00A153CB"/>
  </w:style>
  <w:style w:type="table" w:customStyle="1" w:styleId="TableGridLight">
    <w:name w:val="Table Grid Light"/>
    <w:basedOn w:val="a1"/>
    <w:uiPriority w:val="59"/>
    <w:rsid w:val="00A153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A153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A153C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A153C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153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153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153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153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153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153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A153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153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153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153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A153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153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153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153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A153C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153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153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153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153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153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153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A153C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153CB"/>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153CB"/>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153CB"/>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153CB"/>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A153C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153CB"/>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153CB"/>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153CB"/>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A153C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153CB"/>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153CB"/>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153CB"/>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153CB"/>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153CB"/>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153CB"/>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A153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153CB"/>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153CB"/>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153CB"/>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153CB"/>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A153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153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153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153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153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153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153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A153C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153CB"/>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153CB"/>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153CB"/>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153CB"/>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153CB"/>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153CB"/>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A153C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153CB"/>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153CB"/>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153CB"/>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153CB"/>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A153C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153CB"/>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153CB"/>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153CB"/>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153CB"/>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153CB"/>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153CB"/>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153C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153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153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153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153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153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153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A153CB"/>
    <w:rPr>
      <w:sz w:val="18"/>
    </w:rPr>
  </w:style>
  <w:style w:type="paragraph" w:styleId="ab">
    <w:name w:val="endnote text"/>
    <w:basedOn w:val="a"/>
    <w:link w:val="ac"/>
    <w:uiPriority w:val="99"/>
    <w:semiHidden/>
    <w:unhideWhenUsed/>
    <w:rsid w:val="00A153CB"/>
    <w:pPr>
      <w:spacing w:after="0" w:line="240" w:lineRule="auto"/>
    </w:pPr>
    <w:rPr>
      <w:sz w:val="20"/>
    </w:rPr>
  </w:style>
  <w:style w:type="character" w:customStyle="1" w:styleId="ac">
    <w:name w:val="Текст концевой сноски Знак"/>
    <w:link w:val="ab"/>
    <w:uiPriority w:val="99"/>
    <w:rsid w:val="00A153CB"/>
    <w:rPr>
      <w:sz w:val="20"/>
    </w:rPr>
  </w:style>
  <w:style w:type="character" w:styleId="ad">
    <w:name w:val="endnote reference"/>
    <w:basedOn w:val="a0"/>
    <w:uiPriority w:val="99"/>
    <w:semiHidden/>
    <w:unhideWhenUsed/>
    <w:rsid w:val="00A153CB"/>
    <w:rPr>
      <w:vertAlign w:val="superscript"/>
    </w:rPr>
  </w:style>
  <w:style w:type="paragraph" w:styleId="12">
    <w:name w:val="toc 1"/>
    <w:basedOn w:val="a"/>
    <w:next w:val="a"/>
    <w:uiPriority w:val="39"/>
    <w:unhideWhenUsed/>
    <w:rsid w:val="00A153CB"/>
    <w:pPr>
      <w:spacing w:after="57"/>
    </w:pPr>
  </w:style>
  <w:style w:type="paragraph" w:styleId="23">
    <w:name w:val="toc 2"/>
    <w:basedOn w:val="a"/>
    <w:next w:val="a"/>
    <w:uiPriority w:val="39"/>
    <w:unhideWhenUsed/>
    <w:rsid w:val="00A153CB"/>
    <w:pPr>
      <w:spacing w:after="57"/>
      <w:ind w:left="283"/>
    </w:pPr>
  </w:style>
  <w:style w:type="paragraph" w:styleId="32">
    <w:name w:val="toc 3"/>
    <w:basedOn w:val="a"/>
    <w:next w:val="a"/>
    <w:uiPriority w:val="39"/>
    <w:unhideWhenUsed/>
    <w:rsid w:val="00A153CB"/>
    <w:pPr>
      <w:spacing w:after="57"/>
      <w:ind w:left="567"/>
    </w:pPr>
  </w:style>
  <w:style w:type="paragraph" w:styleId="42">
    <w:name w:val="toc 4"/>
    <w:basedOn w:val="a"/>
    <w:next w:val="a"/>
    <w:uiPriority w:val="39"/>
    <w:unhideWhenUsed/>
    <w:rsid w:val="00A153CB"/>
    <w:pPr>
      <w:spacing w:after="57"/>
      <w:ind w:left="850"/>
    </w:pPr>
  </w:style>
  <w:style w:type="paragraph" w:styleId="52">
    <w:name w:val="toc 5"/>
    <w:basedOn w:val="a"/>
    <w:next w:val="a"/>
    <w:uiPriority w:val="39"/>
    <w:unhideWhenUsed/>
    <w:rsid w:val="00A153CB"/>
    <w:pPr>
      <w:spacing w:after="57"/>
      <w:ind w:left="1134"/>
    </w:pPr>
  </w:style>
  <w:style w:type="paragraph" w:styleId="61">
    <w:name w:val="toc 6"/>
    <w:basedOn w:val="a"/>
    <w:next w:val="a"/>
    <w:uiPriority w:val="39"/>
    <w:unhideWhenUsed/>
    <w:rsid w:val="00A153CB"/>
    <w:pPr>
      <w:spacing w:after="57"/>
      <w:ind w:left="1417"/>
    </w:pPr>
  </w:style>
  <w:style w:type="paragraph" w:styleId="71">
    <w:name w:val="toc 7"/>
    <w:basedOn w:val="a"/>
    <w:next w:val="a"/>
    <w:uiPriority w:val="39"/>
    <w:unhideWhenUsed/>
    <w:rsid w:val="00A153CB"/>
    <w:pPr>
      <w:spacing w:after="57"/>
      <w:ind w:left="1701"/>
    </w:pPr>
  </w:style>
  <w:style w:type="paragraph" w:styleId="81">
    <w:name w:val="toc 8"/>
    <w:basedOn w:val="a"/>
    <w:next w:val="a"/>
    <w:uiPriority w:val="39"/>
    <w:unhideWhenUsed/>
    <w:rsid w:val="00A153CB"/>
    <w:pPr>
      <w:spacing w:after="57"/>
      <w:ind w:left="1984"/>
    </w:pPr>
  </w:style>
  <w:style w:type="paragraph" w:styleId="91">
    <w:name w:val="toc 9"/>
    <w:basedOn w:val="a"/>
    <w:next w:val="a"/>
    <w:uiPriority w:val="39"/>
    <w:unhideWhenUsed/>
    <w:rsid w:val="00A153CB"/>
    <w:pPr>
      <w:spacing w:after="57"/>
      <w:ind w:left="2268"/>
    </w:pPr>
  </w:style>
  <w:style w:type="paragraph" w:styleId="ae">
    <w:name w:val="TOC Heading"/>
    <w:uiPriority w:val="39"/>
    <w:unhideWhenUsed/>
    <w:rsid w:val="00A153CB"/>
  </w:style>
  <w:style w:type="paragraph" w:styleId="af">
    <w:name w:val="table of figures"/>
    <w:basedOn w:val="a"/>
    <w:next w:val="a"/>
    <w:uiPriority w:val="99"/>
    <w:unhideWhenUsed/>
    <w:rsid w:val="00A153CB"/>
    <w:pPr>
      <w:spacing w:after="0"/>
    </w:pPr>
  </w:style>
  <w:style w:type="paragraph" w:styleId="af0">
    <w:name w:val="Balloon Text"/>
    <w:basedOn w:val="a"/>
    <w:link w:val="af1"/>
    <w:uiPriority w:val="99"/>
    <w:semiHidden/>
    <w:unhideWhenUsed/>
    <w:rsid w:val="00A153C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153CB"/>
    <w:rPr>
      <w:rFonts w:ascii="Tahoma" w:hAnsi="Tahoma" w:cs="Tahoma"/>
      <w:sz w:val="16"/>
      <w:szCs w:val="16"/>
    </w:rPr>
  </w:style>
  <w:style w:type="table" w:styleId="af2">
    <w:name w:val="Table Grid"/>
    <w:basedOn w:val="a1"/>
    <w:uiPriority w:val="59"/>
    <w:rsid w:val="00A153C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rsid w:val="00A153C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153CB"/>
  </w:style>
  <w:style w:type="paragraph" w:styleId="af5">
    <w:name w:val="footer"/>
    <w:basedOn w:val="a"/>
    <w:link w:val="af6"/>
    <w:uiPriority w:val="99"/>
    <w:unhideWhenUsed/>
    <w:rsid w:val="00A153C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153CB"/>
  </w:style>
  <w:style w:type="table" w:customStyle="1" w:styleId="13">
    <w:name w:val="Сетка таблицы1"/>
    <w:basedOn w:val="a1"/>
    <w:next w:val="af2"/>
    <w:uiPriority w:val="59"/>
    <w:rsid w:val="00A153C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Текст сноски1"/>
    <w:basedOn w:val="a"/>
    <w:next w:val="af7"/>
    <w:link w:val="af8"/>
    <w:uiPriority w:val="99"/>
    <w:semiHidden/>
    <w:unhideWhenUsed/>
    <w:rsid w:val="00A153CB"/>
    <w:pPr>
      <w:spacing w:after="0" w:line="240" w:lineRule="auto"/>
    </w:pPr>
    <w:rPr>
      <w:sz w:val="20"/>
      <w:szCs w:val="20"/>
    </w:rPr>
  </w:style>
  <w:style w:type="character" w:customStyle="1" w:styleId="af8">
    <w:name w:val="Текст сноски Знак"/>
    <w:basedOn w:val="a0"/>
    <w:link w:val="14"/>
    <w:uiPriority w:val="99"/>
    <w:semiHidden/>
    <w:rsid w:val="00A153CB"/>
    <w:rPr>
      <w:sz w:val="20"/>
      <w:szCs w:val="20"/>
    </w:rPr>
  </w:style>
  <w:style w:type="character" w:styleId="af9">
    <w:name w:val="footnote reference"/>
    <w:basedOn w:val="a0"/>
    <w:uiPriority w:val="99"/>
    <w:semiHidden/>
    <w:unhideWhenUsed/>
    <w:rsid w:val="00A153CB"/>
    <w:rPr>
      <w:vertAlign w:val="superscript"/>
    </w:rPr>
  </w:style>
  <w:style w:type="character" w:customStyle="1" w:styleId="15">
    <w:name w:val="Гиперссылка1"/>
    <w:basedOn w:val="a0"/>
    <w:uiPriority w:val="99"/>
    <w:unhideWhenUsed/>
    <w:rsid w:val="00A153CB"/>
    <w:rPr>
      <w:color w:val="0000FF"/>
      <w:u w:val="single"/>
    </w:rPr>
  </w:style>
  <w:style w:type="paragraph" w:styleId="af7">
    <w:name w:val="footnote text"/>
    <w:basedOn w:val="a"/>
    <w:link w:val="16"/>
    <w:uiPriority w:val="99"/>
    <w:semiHidden/>
    <w:unhideWhenUsed/>
    <w:rsid w:val="00A153CB"/>
    <w:pPr>
      <w:spacing w:after="0" w:line="240" w:lineRule="auto"/>
    </w:pPr>
    <w:rPr>
      <w:sz w:val="20"/>
      <w:szCs w:val="20"/>
    </w:rPr>
  </w:style>
  <w:style w:type="character" w:customStyle="1" w:styleId="16">
    <w:name w:val="Текст сноски Знак1"/>
    <w:basedOn w:val="a0"/>
    <w:link w:val="af7"/>
    <w:uiPriority w:val="99"/>
    <w:semiHidden/>
    <w:rsid w:val="00A153CB"/>
    <w:rPr>
      <w:sz w:val="20"/>
      <w:szCs w:val="20"/>
    </w:rPr>
  </w:style>
  <w:style w:type="character" w:styleId="afa">
    <w:name w:val="Hyperlink"/>
    <w:basedOn w:val="a0"/>
    <w:uiPriority w:val="99"/>
    <w:unhideWhenUsed/>
    <w:rsid w:val="00A153CB"/>
    <w:rPr>
      <w:color w:val="0000FF" w:themeColor="hyperlink"/>
      <w:u w:val="single"/>
    </w:rPr>
  </w:style>
  <w:style w:type="paragraph" w:customStyle="1" w:styleId="Default">
    <w:name w:val="Default"/>
    <w:rsid w:val="00A153CB"/>
    <w:pPr>
      <w:spacing w:after="0" w:line="240" w:lineRule="auto"/>
    </w:pPr>
    <w:rPr>
      <w:rFonts w:ascii="Times New Roman" w:hAnsi="Times New Roman" w:cs="Times New Roman"/>
      <w:color w:val="000000"/>
      <w:sz w:val="24"/>
      <w:szCs w:val="24"/>
    </w:rPr>
  </w:style>
  <w:style w:type="paragraph" w:customStyle="1" w:styleId="ConsPlusNormal">
    <w:name w:val="ConsPlusNormal"/>
    <w:rsid w:val="00A153CB"/>
    <w:pPr>
      <w:spacing w:after="0" w:line="240" w:lineRule="auto"/>
    </w:pPr>
    <w:rPr>
      <w:rFonts w:ascii="Times New Roman" w:hAnsi="Times New Roman" w:cs="Times New Roman"/>
      <w:sz w:val="28"/>
      <w:szCs w:val="28"/>
    </w:rPr>
  </w:style>
  <w:style w:type="paragraph" w:styleId="afb">
    <w:name w:val="List Paragraph"/>
    <w:basedOn w:val="a"/>
    <w:uiPriority w:val="34"/>
    <w:qFormat/>
    <w:rsid w:val="00A153CB"/>
    <w:pPr>
      <w:ind w:left="720"/>
      <w:contextualSpacing/>
    </w:pPr>
  </w:style>
  <w:style w:type="character" w:styleId="afc">
    <w:name w:val="annotation reference"/>
    <w:basedOn w:val="a0"/>
    <w:uiPriority w:val="99"/>
    <w:semiHidden/>
    <w:unhideWhenUsed/>
    <w:rsid w:val="00A153CB"/>
    <w:rPr>
      <w:sz w:val="16"/>
      <w:szCs w:val="16"/>
    </w:rPr>
  </w:style>
  <w:style w:type="paragraph" w:styleId="afd">
    <w:name w:val="annotation text"/>
    <w:basedOn w:val="a"/>
    <w:link w:val="afe"/>
    <w:uiPriority w:val="99"/>
    <w:semiHidden/>
    <w:unhideWhenUsed/>
    <w:rsid w:val="00A153CB"/>
    <w:pPr>
      <w:spacing w:line="240" w:lineRule="auto"/>
    </w:pPr>
    <w:rPr>
      <w:sz w:val="20"/>
      <w:szCs w:val="20"/>
    </w:rPr>
  </w:style>
  <w:style w:type="character" w:customStyle="1" w:styleId="afe">
    <w:name w:val="Текст примечания Знак"/>
    <w:basedOn w:val="a0"/>
    <w:link w:val="afd"/>
    <w:uiPriority w:val="99"/>
    <w:semiHidden/>
    <w:rsid w:val="00A153CB"/>
    <w:rPr>
      <w:sz w:val="20"/>
      <w:szCs w:val="20"/>
    </w:rPr>
  </w:style>
  <w:style w:type="paragraph" w:styleId="aff">
    <w:name w:val="annotation subject"/>
    <w:basedOn w:val="afd"/>
    <w:next w:val="afd"/>
    <w:link w:val="aff0"/>
    <w:uiPriority w:val="99"/>
    <w:semiHidden/>
    <w:unhideWhenUsed/>
    <w:rsid w:val="00A153CB"/>
    <w:rPr>
      <w:b/>
      <w:bCs/>
    </w:rPr>
  </w:style>
  <w:style w:type="character" w:customStyle="1" w:styleId="aff0">
    <w:name w:val="Тема примечания Знак"/>
    <w:basedOn w:val="afe"/>
    <w:link w:val="aff"/>
    <w:uiPriority w:val="99"/>
    <w:semiHidden/>
    <w:rsid w:val="00A153CB"/>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intrud.gov.ru/ministry/programms/anticorruption/9/13" TargetMode="Externa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trud.gov.ru/ministry/programms/anticorruption/9/15"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isin.org/" TargetMode="External"/><Relationship Id="rId4" Type="http://schemas.openxmlformats.org/officeDocument/2006/relationships/styles" Target="styles.xml"/><Relationship Id="rId9" Type="http://schemas.openxmlformats.org/officeDocument/2006/relationships/hyperlink" Target="https://mintrud.gov.ru/ministry/programms/anticorruption/9/2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C622C-80F9-4FCE-BCB7-378A1999BE79}"/>
</file>

<file path=customXml/itemProps2.xml><?xml version="1.0" encoding="utf-8"?>
<ds:datastoreItem xmlns:ds="http://schemas.openxmlformats.org/officeDocument/2006/customXml" ds:itemID="{02A5CDF6-631D-4404-B2C7-AA753C79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4169</Words>
  <Characters>23765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Supreme Court of RF</Company>
  <LinksUpToDate>false</LinksUpToDate>
  <CharactersWithSpaces>27879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admin</cp:lastModifiedBy>
  <cp:revision>2</cp:revision>
  <cp:lastPrinted>2022-08-26T14:18:00Z</cp:lastPrinted>
  <dcterms:created xsi:type="dcterms:W3CDTF">2022-09-29T13:59:00Z</dcterms:created>
  <dcterms:modified xsi:type="dcterms:W3CDTF">2022-09-29T13:59:00Z</dcterms:modified>
  <cp:category>Файлы документов</cp:category>
</cp:coreProperties>
</file>